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6FD0C" w14:textId="42E8DB5C" w:rsidR="001F4CCE" w:rsidRDefault="00BE0EBB">
      <w:r>
        <w:t xml:space="preserve"> </w:t>
      </w:r>
      <w:r w:rsidRPr="00BE0EBB">
        <w:rPr>
          <w:b/>
          <w:bCs/>
          <w:u w:val="single"/>
        </w:rPr>
        <w:t xml:space="preserve">Discontinued </w:t>
      </w:r>
      <w:proofErr w:type="spellStart"/>
      <w:r w:rsidRPr="00BE0EBB">
        <w:rPr>
          <w:b/>
          <w:bCs/>
          <w:u w:val="single"/>
        </w:rPr>
        <w:t>Vimar</w:t>
      </w:r>
      <w:proofErr w:type="spellEnd"/>
      <w:r w:rsidRPr="00BE0EBB">
        <w:rPr>
          <w:b/>
          <w:bCs/>
          <w:u w:val="single"/>
        </w:rPr>
        <w:t xml:space="preserve"> part #16608 Master dimmer to be replaced with </w:t>
      </w:r>
      <w:r w:rsidRPr="00BE0EBB">
        <w:rPr>
          <w:b/>
          <w:bCs/>
          <w:u w:val="single"/>
        </w:rPr>
        <w:t>16559.1.120</w:t>
      </w:r>
      <w:r>
        <w:t>.</w:t>
      </w:r>
    </w:p>
    <w:p w14:paraId="615F0802" w14:textId="77777777" w:rsidR="00BE0EBB" w:rsidRDefault="00BE0EBB"/>
    <w:p w14:paraId="5B018E6E" w14:textId="77777777" w:rsidR="00BE0EBB" w:rsidRDefault="00BE0EBB">
      <w:r>
        <w:t xml:space="preserve">A neutral is not universally required, as the manual (attached) shows a dedicated 2-wire wiring method.  For standard replacements of a discontinued 16608, a two-wire installation may be possible, subject to the connected load meeting the 16559.1.120 compatibility requirements.  Please see below the 2-wire diagram for how this would work.   </w:t>
      </w:r>
    </w:p>
    <w:p w14:paraId="5E8AE618" w14:textId="77777777" w:rsidR="00BE0EBB" w:rsidRDefault="00BE0EBB"/>
    <w:p w14:paraId="3BB4D662" w14:textId="4D689418" w:rsidR="00BE0EBB" w:rsidRDefault="00BE0EBB">
      <w:r>
        <w:rPr>
          <w:noProof/>
        </w:rPr>
        <mc:AlternateContent>
          <mc:Choice Requires="wpi">
            <w:drawing>
              <wp:anchor distT="0" distB="0" distL="114300" distR="114300" simplePos="0" relativeHeight="251659264" behindDoc="0" locked="0" layoutInCell="1" allowOverlap="1" wp14:anchorId="4006398E" wp14:editId="6FDC0933">
                <wp:simplePos x="0" y="0"/>
                <wp:positionH relativeFrom="column">
                  <wp:posOffset>11456</wp:posOffset>
                </wp:positionH>
                <wp:positionV relativeFrom="paragraph">
                  <wp:posOffset>1492620</wp:posOffset>
                </wp:positionV>
                <wp:extent cx="450000" cy="117360"/>
                <wp:effectExtent l="50800" t="50800" r="20320" b="48260"/>
                <wp:wrapNone/>
                <wp:docPr id="1032240461" name="Ink 2"/>
                <wp:cNvGraphicFramePr/>
                <a:graphic xmlns:a="http://schemas.openxmlformats.org/drawingml/2006/main">
                  <a:graphicData uri="http://schemas.microsoft.com/office/word/2010/wordprocessingInk">
                    <w14:contentPart bwMode="auto" r:id="rId4">
                      <w14:nvContentPartPr>
                        <w14:cNvContentPartPr/>
                      </w14:nvContentPartPr>
                      <w14:xfrm>
                        <a:off x="0" y="0"/>
                        <a:ext cx="450000" cy="117360"/>
                      </w14:xfrm>
                    </w14:contentPart>
                  </a:graphicData>
                </a:graphic>
              </wp:anchor>
            </w:drawing>
          </mc:Choice>
          <mc:Fallback>
            <w:pict>
              <v:shapetype w14:anchorId="58A1DB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5pt;margin-top:116.15pt;width:38.3pt;height:12.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">
                <v:imagedata r:id="rId5" o:title=""/>
              </v:shape>
            </w:pict>
          </mc:Fallback>
        </mc:AlternateContent>
      </w:r>
      <w:r w:rsidRPr="00BE0EBB">
        <w:drawing>
          <wp:inline distT="0" distB="0" distL="0" distR="0" wp14:anchorId="0BC50F73" wp14:editId="21EE6960">
            <wp:extent cx="3556000" cy="2755900"/>
            <wp:effectExtent l="0" t="0" r="0" b="0"/>
            <wp:docPr id="114344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42394" name=""/>
                    <pic:cNvPicPr/>
                  </pic:nvPicPr>
                  <pic:blipFill>
                    <a:blip r:embed="rId6"/>
                    <a:stretch>
                      <a:fillRect/>
                    </a:stretch>
                  </pic:blipFill>
                  <pic:spPr>
                    <a:xfrm>
                      <a:off x="0" y="0"/>
                      <a:ext cx="3556000" cy="2755900"/>
                    </a:xfrm>
                    <a:prstGeom prst="rect">
                      <a:avLst/>
                    </a:prstGeom>
                  </pic:spPr>
                </pic:pic>
              </a:graphicData>
            </a:graphic>
          </wp:inline>
        </w:drawing>
      </w:r>
    </w:p>
    <w:p w14:paraId="7948E8DE" w14:textId="55E9490F" w:rsidR="00BE0EBB" w:rsidRDefault="00BE0EBB">
      <w:pPr>
        <w:rPr>
          <w:rFonts w:hint="eastAsia"/>
        </w:rPr>
      </w:pPr>
      <w:r>
        <w:t xml:space="preserve">The confusing part is that in the 2-wire connection diagram, the terminal </w:t>
      </w:r>
      <w:proofErr w:type="spellStart"/>
      <w:r>
        <w:t>marked"N</w:t>
      </w:r>
      <w:proofErr w:type="spellEnd"/>
      <w:r>
        <w:t xml:space="preserve">" on the dimmer is not acting as the house neutral conductor. Here's how to read it: L (Line) = Incoming hot from the breaker panel. N (Neutral) at the very bottom of the diagram = The actual circuit neutral returning to the panel. Lamp symbol = The light fixture/load. P = Optional external momentary push button for ON/OFF and dimming. N terminal on the dimmer = The dimmer's load output terminal in the 2-wire configuration, not a neutral connection. </w:t>
      </w:r>
      <w:r>
        <w:t>So,</w:t>
      </w:r>
      <w:r>
        <w:t xml:space="preserve"> in the 2-wire setup: Hot feeds the dimmer on terminal L. The dimmer controls the power and sends it out on terminal N. That wire goes to the light. The other side of the light is connected to the actual neutral of the circuit. In the 2-wire diagram, the device only has access to line and load, so it operates as a no-neutral dimmer.  Given the information you gave me, I do not see an issue with using the 16559.1.120 in the 2-wire configuration as a replacement for the discontinued 16608, so long as: The existing 16608 has been working correctly on the current fixtures. The fixtures have not been changed. The load falls within the 16559.1.120's published 2-wire load ratings. The existing installation is truly a standard 2-wire dimmer setup (line and load at the dimmer location).</w:t>
      </w:r>
    </w:p>
    <w:sectPr w:rsidR="00BE0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EBB"/>
    <w:rsid w:val="001F4CCE"/>
    <w:rsid w:val="00722364"/>
    <w:rsid w:val="0075251D"/>
    <w:rsid w:val="00BE0EBB"/>
    <w:rsid w:val="00E11D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9349"/>
  <w15:chartTrackingRefBased/>
  <w15:docId w15:val="{CE50A4CE-FE53-7240-BC74-B6C89132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0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EBB"/>
    <w:rPr>
      <w:rFonts w:eastAsiaTheme="majorEastAsia" w:cstheme="majorBidi"/>
      <w:color w:val="272727" w:themeColor="text1" w:themeTint="D8"/>
    </w:rPr>
  </w:style>
  <w:style w:type="paragraph" w:styleId="Title">
    <w:name w:val="Title"/>
    <w:basedOn w:val="Normal"/>
    <w:next w:val="Normal"/>
    <w:link w:val="TitleChar"/>
    <w:uiPriority w:val="10"/>
    <w:qFormat/>
    <w:rsid w:val="00BE0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EBB"/>
    <w:pPr>
      <w:spacing w:before="160"/>
      <w:jc w:val="center"/>
    </w:pPr>
    <w:rPr>
      <w:i/>
      <w:iCs/>
      <w:color w:val="404040" w:themeColor="text1" w:themeTint="BF"/>
    </w:rPr>
  </w:style>
  <w:style w:type="character" w:customStyle="1" w:styleId="QuoteChar">
    <w:name w:val="Quote Char"/>
    <w:basedOn w:val="DefaultParagraphFont"/>
    <w:link w:val="Quote"/>
    <w:uiPriority w:val="29"/>
    <w:rsid w:val="00BE0EBB"/>
    <w:rPr>
      <w:i/>
      <w:iCs/>
      <w:color w:val="404040" w:themeColor="text1" w:themeTint="BF"/>
    </w:rPr>
  </w:style>
  <w:style w:type="paragraph" w:styleId="ListParagraph">
    <w:name w:val="List Paragraph"/>
    <w:basedOn w:val="Normal"/>
    <w:uiPriority w:val="34"/>
    <w:qFormat/>
    <w:rsid w:val="00BE0EBB"/>
    <w:pPr>
      <w:ind w:left="720"/>
      <w:contextualSpacing/>
    </w:pPr>
  </w:style>
  <w:style w:type="character" w:styleId="IntenseEmphasis">
    <w:name w:val="Intense Emphasis"/>
    <w:basedOn w:val="DefaultParagraphFont"/>
    <w:uiPriority w:val="21"/>
    <w:qFormat/>
    <w:rsid w:val="00BE0EBB"/>
    <w:rPr>
      <w:i/>
      <w:iCs/>
      <w:color w:val="0F4761" w:themeColor="accent1" w:themeShade="BF"/>
    </w:rPr>
  </w:style>
  <w:style w:type="paragraph" w:styleId="IntenseQuote">
    <w:name w:val="Intense Quote"/>
    <w:basedOn w:val="Normal"/>
    <w:next w:val="Normal"/>
    <w:link w:val="IntenseQuoteChar"/>
    <w:uiPriority w:val="30"/>
    <w:qFormat/>
    <w:rsid w:val="00BE0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EBB"/>
    <w:rPr>
      <w:i/>
      <w:iCs/>
      <w:color w:val="0F4761" w:themeColor="accent1" w:themeShade="BF"/>
    </w:rPr>
  </w:style>
  <w:style w:type="character" w:styleId="IntenseReference">
    <w:name w:val="Intense Reference"/>
    <w:basedOn w:val="DefaultParagraphFont"/>
    <w:uiPriority w:val="32"/>
    <w:qFormat/>
    <w:rsid w:val="00BE0E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4:30:29.944"/>
    </inkml:context>
    <inkml:brush xml:id="br0">
      <inkml:brushProperty name="width" value="0.1" units="cm"/>
      <inkml:brushProperty name="height" value="0.1" units="cm"/>
      <inkml:brushProperty name="color" value="#E71224"/>
    </inkml:brush>
  </inkml:definitions>
  <inkml:trace contextRef="#ctx0" brushRef="#br0">1 185 24575,'20'-1'0,"-3"0"0,5 0 0,-3-1 0,3 1 0,2 0 0,-1 0 0,-5 1 0,-6 0 0,-7 0 0,-1 0 0,1 0 0,0 0 0,4 0 0,5 0 0,4 0 0,4 0 0,0 0 0,1-1 0,-1 0 0,-3 0 0,-2 0 0,-4 1 0,-1 0 0,-1 0 0,0 0 0,1 0 0,-1 0 0,-1 0 0,-1 0 0,-1 0 0,-3 0 0,0 0 0,-1 0 0,1 0 0,2 0 0,4 0 0,3 0 0,4 0 0,0 0 0,0 0 0,-1-1 0,-2 0 0,-2 0 0,-4 0 0,-1 1 0,-1 0 0,1 0 0,1 0 0,1 0 0,-1 0 0,-1 0 0,0 0 0,-1 0 0,3 0 0,5 0 0,5 0 0,3-1 0,-1 0 0,1 0 0,-2 1 0,0 0 0,-4 0 0,-4 0 0,-4 0 0,-3 0 0,-1 0 0,-1 0 0,-1 0 0,1 0 0,0 0 0,1 0 0,1 0 0,3 0 0,4 0 0,3 0 0,3 0 0,2 0 0,-2 1 0,-1 0 0,-4 0 0,-2-1 0,-2 0 0,-3 1 0,-1 0 0,-1 0 0,0-1 0,1 0 0,0 0 0,3 0 0,2 0 0,4 0 0,4 0 0,1 0 0,-3 0 0,-3 0 0,-3 1 0,-2-1 0,-1 1 0,-3 0 0,-3 0 0,-9-1 0,2 0 0,-5 0 0,7 0 0,0 0 0,-1 0 0,0-1 0,0 0 0,0-1 0,1-1 0,0 0 0,1-1 0,-1 0 0,2-1 0,-1 0 0,0 0 0,1-1 0,0 0 0,1 0 0,0-1 0,0-1 0,0 0 0,0 1 0,0-1 0,0 1 0,0 1 0,0 0 0,0 0 0,0 2 0,0 0 0,0 0 0,0 1 0,0-2 0,0 0 0,0 0 0,0 0 0,0 2 0,0-1 0,0 0 0,0 1 0,0-1 0,0-1 0,0 2 0,2 11 0,0-3 0,2 10 0,0-6 0,0 1 0,0-1 0,-1 1 0,0-3 0,-1-3 0,0 1 0,0-1 0,0 1 0,-1 1 0,0-1 0,0 1 0,1 0 0,0 1 0,1-1 0,-1 1 0,0-1 0,0-1 0,-1 1 0,-1-1 0,0 2 0,0 1 0,0 0 0,0 1 0,0-1 0,0-2 0,0-1 0,0-1 0,0-1 0,0 0 0,0 0 0,0-1 0,-2 1 0,-1-1 0,-2-1 0,1 0 0,-1-1 0,0 2 0,0-1 0,1 0 0,0 1 0,-1-1 0,0 1 0,-1 0 0,1 1 0,0-1 0,1 0 0,0-1 0,2 0 0,-1 0 0,1 0 0,-1 1 0,0-1 0,-2 1 0,0 0 0,-1 0 0,2 0 0,2 0 0,0-2 0,-1 2 0,-1 0 0,-1 1 0,1-1 0,0 1 0,0-1 0,1 2 0,0-1 0,0 1 0,0 0 0,0 0 0,2 0 0,-1-1 0,2-1 0,-1 1 0,0 0 0,-1 0 0,0-1 0,0 1 0,1-1 0,-1-1 0,0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porter</dc:creator>
  <cp:keywords/>
  <dc:description/>
  <cp:lastModifiedBy>Brandi porter</cp:lastModifiedBy>
  <cp:revision>1</cp:revision>
  <dcterms:created xsi:type="dcterms:W3CDTF">2026-09-30T14:26:00Z</dcterms:created>
  <dcterms:modified xsi:type="dcterms:W3CDTF">2026-09-30T14:30:00Z</dcterms:modified>
</cp:coreProperties>
</file>